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D5" w14:textId="65015E06" w:rsidR="007B029F" w:rsidRPr="007B029F" w:rsidRDefault="007B029F" w:rsidP="007B029F">
      <w:pPr>
        <w:rPr>
          <w:rFonts w:ascii="Garamond" w:hAnsi="Garamond" w:cs="Arial"/>
          <w:b/>
          <w:bCs/>
          <w:sz w:val="52"/>
          <w:szCs w:val="52"/>
        </w:rPr>
      </w:pPr>
      <w:r w:rsidRPr="007B029F">
        <w:rPr>
          <w:rFonts w:ascii="Garamond" w:hAnsi="Garamond" w:cs="Arial"/>
          <w:b/>
          <w:bCs/>
          <w:sz w:val="52"/>
          <w:szCs w:val="52"/>
        </w:rPr>
        <w:t>INVITATION TO BID</w:t>
      </w:r>
    </w:p>
    <w:p w14:paraId="0080EB31" w14:textId="55C5D63A" w:rsidR="007B029F" w:rsidRDefault="007B029F" w:rsidP="007B029F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Northeastern Colorado Association of Local Governments</w:t>
      </w:r>
    </w:p>
    <w:p w14:paraId="21B8538D" w14:textId="19EBC2AE" w:rsidR="007B029F" w:rsidRPr="007B029F" w:rsidRDefault="007B029F" w:rsidP="007B029F">
      <w:pPr>
        <w:rPr>
          <w:rFonts w:ascii="Garamond" w:hAnsi="Garamond" w:cs="Arial"/>
          <w:szCs w:val="24"/>
          <w:u w:val="single"/>
        </w:rPr>
      </w:pP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  <w:r>
        <w:rPr>
          <w:rFonts w:ascii="Garamond" w:hAnsi="Garamond" w:cs="Arial"/>
          <w:szCs w:val="24"/>
          <w:u w:val="single"/>
        </w:rPr>
        <w:tab/>
      </w:r>
    </w:p>
    <w:p w14:paraId="19F80625" w14:textId="77777777" w:rsidR="007B029F" w:rsidRDefault="007B029F" w:rsidP="00D67FBA">
      <w:pPr>
        <w:jc w:val="both"/>
        <w:rPr>
          <w:rFonts w:ascii="Garamond" w:hAnsi="Garamond" w:cs="Arial"/>
          <w:szCs w:val="24"/>
        </w:rPr>
      </w:pPr>
    </w:p>
    <w:p w14:paraId="488ADA1D" w14:textId="7750A1B1" w:rsidR="007B029F" w:rsidRPr="007B029F" w:rsidRDefault="007B029F" w:rsidP="007B029F">
      <w:pPr>
        <w:jc w:val="left"/>
        <w:rPr>
          <w:szCs w:val="24"/>
        </w:rPr>
      </w:pPr>
      <w:r w:rsidRPr="007B029F">
        <w:rPr>
          <w:szCs w:val="24"/>
        </w:rPr>
        <w:t xml:space="preserve">Northeastern Colorado Association of Local Governments (NECALG) is accepting sealed bids for until 3:00 p.m. (our clock) on </w:t>
      </w:r>
      <w:r w:rsidR="006D1D9B">
        <w:rPr>
          <w:szCs w:val="24"/>
        </w:rPr>
        <w:t>August 03</w:t>
      </w:r>
      <w:r w:rsidRPr="007B029F">
        <w:rPr>
          <w:szCs w:val="24"/>
        </w:rPr>
        <w:t xml:space="preserve">, </w:t>
      </w:r>
      <w:proofErr w:type="gramStart"/>
      <w:r w:rsidRPr="007B029F">
        <w:rPr>
          <w:szCs w:val="24"/>
        </w:rPr>
        <w:t>202</w:t>
      </w:r>
      <w:r w:rsidR="00E5736D">
        <w:rPr>
          <w:szCs w:val="24"/>
        </w:rPr>
        <w:t>2</w:t>
      </w:r>
      <w:proofErr w:type="gramEnd"/>
      <w:r w:rsidRPr="007B029F">
        <w:rPr>
          <w:szCs w:val="24"/>
        </w:rPr>
        <w:t xml:space="preserve"> at </w:t>
      </w:r>
      <w:r w:rsidR="00E5736D">
        <w:rPr>
          <w:szCs w:val="24"/>
        </w:rPr>
        <w:t>the admin office</w:t>
      </w:r>
      <w:r w:rsidRPr="007B029F">
        <w:rPr>
          <w:szCs w:val="24"/>
        </w:rPr>
        <w:t xml:space="preserve"> located at </w:t>
      </w:r>
      <w:r w:rsidR="00E5736D">
        <w:rPr>
          <w:szCs w:val="24"/>
        </w:rPr>
        <w:t>231</w:t>
      </w:r>
      <w:r w:rsidRPr="007B029F">
        <w:rPr>
          <w:szCs w:val="24"/>
        </w:rPr>
        <w:t xml:space="preserve"> Main Street</w:t>
      </w:r>
      <w:r w:rsidR="00E5736D">
        <w:rPr>
          <w:szCs w:val="24"/>
        </w:rPr>
        <w:t xml:space="preserve"> suite 211</w:t>
      </w:r>
      <w:r w:rsidRPr="007B029F">
        <w:rPr>
          <w:szCs w:val="24"/>
        </w:rPr>
        <w:t xml:space="preserve">, Fort Morgan, Colorado 80701. THERE WILL BE NO PUBLIC OPENING. If hand delivered, they are to be brought to </w:t>
      </w:r>
      <w:r w:rsidR="00E5736D">
        <w:rPr>
          <w:szCs w:val="24"/>
        </w:rPr>
        <w:t>231</w:t>
      </w:r>
      <w:r w:rsidRPr="007B029F">
        <w:rPr>
          <w:szCs w:val="24"/>
        </w:rPr>
        <w:t xml:space="preserve"> Main Street, Fort Morgan, CO 80701. If mailed, the address is </w:t>
      </w:r>
      <w:r w:rsidR="00E5736D">
        <w:rPr>
          <w:szCs w:val="24"/>
        </w:rPr>
        <w:t>attention Kenneth Mooney/Sealed Bid 231 Main Street Fort Morgan, CO 80701</w:t>
      </w:r>
      <w:r w:rsidRPr="007B029F">
        <w:rPr>
          <w:szCs w:val="24"/>
        </w:rPr>
        <w:t>.</w:t>
      </w:r>
    </w:p>
    <w:p w14:paraId="11DE71F0" w14:textId="77777777" w:rsidR="007B029F" w:rsidRPr="007B029F" w:rsidRDefault="007B029F" w:rsidP="007B029F">
      <w:pPr>
        <w:jc w:val="left"/>
        <w:rPr>
          <w:szCs w:val="24"/>
        </w:rPr>
      </w:pPr>
    </w:p>
    <w:p w14:paraId="1DC5D124" w14:textId="69AE74B2" w:rsidR="007B029F" w:rsidRPr="007B029F" w:rsidRDefault="007B029F" w:rsidP="007B029F">
      <w:pPr>
        <w:rPr>
          <w:b/>
          <w:szCs w:val="24"/>
        </w:rPr>
      </w:pPr>
      <w:r w:rsidRPr="007B029F">
        <w:rPr>
          <w:b/>
          <w:szCs w:val="24"/>
        </w:rPr>
        <w:t xml:space="preserve">Bids must be received at </w:t>
      </w:r>
      <w:r w:rsidR="00E5736D">
        <w:rPr>
          <w:b/>
          <w:szCs w:val="24"/>
        </w:rPr>
        <w:t xml:space="preserve">the </w:t>
      </w:r>
      <w:proofErr w:type="gramStart"/>
      <w:r w:rsidR="00E5736D">
        <w:rPr>
          <w:b/>
          <w:szCs w:val="24"/>
        </w:rPr>
        <w:t>Admin</w:t>
      </w:r>
      <w:proofErr w:type="gramEnd"/>
      <w:r w:rsidR="00E5736D">
        <w:rPr>
          <w:b/>
          <w:szCs w:val="24"/>
        </w:rPr>
        <w:t xml:space="preserve"> building</w:t>
      </w:r>
      <w:r w:rsidRPr="007B029F">
        <w:rPr>
          <w:b/>
          <w:szCs w:val="24"/>
        </w:rPr>
        <w:t xml:space="preserve"> prior to 3:00 p.m. (our clock) on </w:t>
      </w:r>
      <w:r w:rsidR="006D1D9B">
        <w:rPr>
          <w:b/>
          <w:szCs w:val="24"/>
        </w:rPr>
        <w:t>August 03</w:t>
      </w:r>
      <w:r w:rsidRPr="007B029F">
        <w:rPr>
          <w:b/>
          <w:szCs w:val="24"/>
        </w:rPr>
        <w:t>, 2022.</w:t>
      </w:r>
    </w:p>
    <w:p w14:paraId="48F51A75" w14:textId="77777777" w:rsidR="007B029F" w:rsidRPr="007B029F" w:rsidRDefault="007B029F" w:rsidP="007B029F">
      <w:pPr>
        <w:jc w:val="left"/>
        <w:rPr>
          <w:szCs w:val="24"/>
        </w:rPr>
      </w:pPr>
    </w:p>
    <w:p w14:paraId="7E04E62C" w14:textId="77777777" w:rsidR="007B029F" w:rsidRPr="007B029F" w:rsidRDefault="007B029F" w:rsidP="007B029F">
      <w:pPr>
        <w:jc w:val="left"/>
        <w:rPr>
          <w:szCs w:val="24"/>
        </w:rPr>
      </w:pPr>
      <w:r w:rsidRPr="007B029F">
        <w:rPr>
          <w:szCs w:val="24"/>
        </w:rPr>
        <w:t>No pre-bid meeting will be held. No public opening will be held.</w:t>
      </w:r>
    </w:p>
    <w:p w14:paraId="1CFF26DD" w14:textId="77777777" w:rsidR="007B029F" w:rsidRPr="007B029F" w:rsidRDefault="007B029F" w:rsidP="007B029F">
      <w:pPr>
        <w:jc w:val="left"/>
        <w:rPr>
          <w:szCs w:val="24"/>
        </w:rPr>
      </w:pPr>
    </w:p>
    <w:p w14:paraId="0382AFF3" w14:textId="77777777" w:rsidR="007B029F" w:rsidRPr="007B029F" w:rsidRDefault="007B029F" w:rsidP="007B029F">
      <w:pPr>
        <w:autoSpaceDE w:val="0"/>
        <w:autoSpaceDN w:val="0"/>
        <w:adjustRightInd w:val="0"/>
        <w:jc w:val="left"/>
        <w:rPr>
          <w:szCs w:val="24"/>
        </w:rPr>
      </w:pPr>
      <w:r w:rsidRPr="007B029F">
        <w:rPr>
          <w:bCs/>
          <w:color w:val="000000"/>
          <w:szCs w:val="24"/>
        </w:rPr>
        <w:t xml:space="preserve">All questions regarding this bid should go to </w:t>
      </w:r>
      <w:r w:rsidRPr="007B029F">
        <w:rPr>
          <w:b/>
          <w:bCs/>
          <w:color w:val="000000"/>
          <w:szCs w:val="24"/>
        </w:rPr>
        <w:t>Executive Director Kenneth Mooney</w:t>
      </w:r>
      <w:r w:rsidRPr="007B029F">
        <w:rPr>
          <w:bCs/>
          <w:color w:val="000000"/>
          <w:szCs w:val="24"/>
        </w:rPr>
        <w:t>.</w:t>
      </w:r>
      <w:r w:rsidRPr="007B029F">
        <w:rPr>
          <w:b/>
          <w:bCs/>
          <w:color w:val="000000"/>
          <w:szCs w:val="24"/>
        </w:rPr>
        <w:t xml:space="preserve"> </w:t>
      </w:r>
      <w:r w:rsidRPr="007B029F">
        <w:rPr>
          <w:bCs/>
          <w:color w:val="000000"/>
          <w:szCs w:val="24"/>
        </w:rPr>
        <w:t xml:space="preserve">Questions must be submitted via e-mail to </w:t>
      </w:r>
      <w:hyperlink r:id="rId8" w:history="1">
        <w:r w:rsidRPr="007B029F">
          <w:rPr>
            <w:rStyle w:val="Hyperlink"/>
            <w:bCs/>
            <w:szCs w:val="24"/>
          </w:rPr>
          <w:t>kenneth.mooney@necalg.org</w:t>
        </w:r>
      </w:hyperlink>
      <w:r w:rsidRPr="007B029F">
        <w:rPr>
          <w:b/>
          <w:bCs/>
          <w:color w:val="000000"/>
          <w:szCs w:val="24"/>
        </w:rPr>
        <w:t xml:space="preserve">.  </w:t>
      </w:r>
      <w:r w:rsidRPr="007B029F">
        <w:rPr>
          <w:bCs/>
          <w:color w:val="000000"/>
          <w:szCs w:val="24"/>
        </w:rPr>
        <w:t>The cut-off date and time for questions is</w:t>
      </w:r>
      <w:r w:rsidRPr="007B029F">
        <w:rPr>
          <w:b/>
          <w:bCs/>
          <w:color w:val="000000"/>
          <w:szCs w:val="24"/>
        </w:rPr>
        <w:t xml:space="preserve"> July 21, 2022, </w:t>
      </w:r>
      <w:r w:rsidRPr="007B029F">
        <w:rPr>
          <w:b/>
          <w:bCs/>
          <w:szCs w:val="24"/>
        </w:rPr>
        <w:t>at 9:00 a.m</w:t>
      </w:r>
      <w:r w:rsidRPr="007B029F">
        <w:rPr>
          <w:b/>
          <w:bCs/>
          <w:color w:val="1F497D"/>
          <w:szCs w:val="24"/>
        </w:rPr>
        <w:t xml:space="preserve">. </w:t>
      </w:r>
      <w:r w:rsidRPr="007B029F">
        <w:rPr>
          <w:bCs/>
          <w:szCs w:val="24"/>
        </w:rPr>
        <w:t>and b</w:t>
      </w:r>
      <w:r w:rsidRPr="007B029F">
        <w:rPr>
          <w:szCs w:val="24"/>
        </w:rPr>
        <w:t>ased upon such inquiry NECALG may choose to issue an Addendum.</w:t>
      </w:r>
    </w:p>
    <w:p w14:paraId="47A4B194" w14:textId="77777777" w:rsidR="007B029F" w:rsidRPr="007B029F" w:rsidRDefault="007B029F" w:rsidP="007B029F">
      <w:pPr>
        <w:jc w:val="left"/>
        <w:rPr>
          <w:szCs w:val="24"/>
        </w:rPr>
      </w:pPr>
    </w:p>
    <w:p w14:paraId="143D4C5E" w14:textId="0063612C" w:rsidR="007B029F" w:rsidRPr="007B029F" w:rsidRDefault="007B029F" w:rsidP="007B029F">
      <w:pPr>
        <w:jc w:val="left"/>
        <w:rPr>
          <w:szCs w:val="24"/>
        </w:rPr>
      </w:pPr>
      <w:r w:rsidRPr="007B029F">
        <w:rPr>
          <w:szCs w:val="24"/>
        </w:rPr>
        <w:t>A copy of the bid and associated documentation may be obtained from t</w:t>
      </w:r>
      <w:r w:rsidR="00E5736D">
        <w:rPr>
          <w:szCs w:val="24"/>
        </w:rPr>
        <w:t xml:space="preserve">he NECALG </w:t>
      </w:r>
      <w:r w:rsidRPr="007B029F">
        <w:rPr>
          <w:szCs w:val="24"/>
        </w:rPr>
        <w:t xml:space="preserve">website at </w:t>
      </w:r>
      <w:hyperlink r:id="rId9" w:history="1">
        <w:r w:rsidRPr="007B029F">
          <w:rPr>
            <w:rStyle w:val="Hyperlink"/>
            <w:szCs w:val="24"/>
          </w:rPr>
          <w:t>www.necalg.org</w:t>
        </w:r>
      </w:hyperlink>
    </w:p>
    <w:p w14:paraId="40AB1B07" w14:textId="5B107396" w:rsidR="00D67FBA" w:rsidRPr="00D67FBA" w:rsidRDefault="00D67FBA" w:rsidP="00D67FBA">
      <w:pPr>
        <w:jc w:val="both"/>
        <w:rPr>
          <w:rFonts w:ascii="Garamond" w:hAnsi="Garamond" w:cs="Arial"/>
          <w:szCs w:val="24"/>
        </w:rPr>
      </w:pPr>
      <w:r w:rsidRPr="00D67FBA">
        <w:rPr>
          <w:rFonts w:ascii="Garamond" w:hAnsi="Garamond" w:cs="Arial"/>
          <w:szCs w:val="24"/>
        </w:rPr>
        <w:t> </w:t>
      </w:r>
    </w:p>
    <w:p w14:paraId="098FE502" w14:textId="77777777" w:rsidR="00B41FCB" w:rsidRPr="00D67FBA" w:rsidRDefault="00B41FCB" w:rsidP="0021471D">
      <w:pPr>
        <w:rPr>
          <w:rFonts w:ascii="Garamond" w:hAnsi="Garamond"/>
          <w:szCs w:val="24"/>
        </w:rPr>
      </w:pPr>
    </w:p>
    <w:sectPr w:rsidR="00B41FCB" w:rsidRPr="00D67FBA" w:rsidSect="0040733E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575E" w14:textId="77777777" w:rsidR="00614E58" w:rsidRDefault="00614E58" w:rsidP="000E2E30">
      <w:r>
        <w:separator/>
      </w:r>
    </w:p>
  </w:endnote>
  <w:endnote w:type="continuationSeparator" w:id="0">
    <w:p w14:paraId="76A46880" w14:textId="77777777" w:rsidR="00614E58" w:rsidRDefault="00614E58" w:rsidP="000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2967" w14:textId="03F34D08" w:rsidR="0021471D" w:rsidRDefault="0021471D" w:rsidP="0070472F">
    <w:pPr>
      <w:pStyle w:val="NormalWeb"/>
      <w:spacing w:before="0" w:beforeAutospacing="0" w:after="0" w:afterAutospacing="0"/>
      <w:rPr>
        <w:rFonts w:ascii="Bahnschrift" w:hAnsi="Bahnschrift" w:cs="Calibri"/>
        <w:color w:val="000000" w:themeColor="text1"/>
        <w:sz w:val="18"/>
        <w:szCs w:val="20"/>
      </w:rPr>
    </w:pPr>
    <w:r w:rsidRPr="00B41FCB"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60288" behindDoc="0" locked="0" layoutInCell="1" allowOverlap="1" wp14:anchorId="019056DC" wp14:editId="3D90BA27">
          <wp:simplePos x="0" y="0"/>
          <wp:positionH relativeFrom="leftMargin">
            <wp:posOffset>222250</wp:posOffset>
          </wp:positionH>
          <wp:positionV relativeFrom="paragraph">
            <wp:posOffset>10795</wp:posOffset>
          </wp:positionV>
          <wp:extent cx="749300" cy="692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ea Agenct on Ag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FCB"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61312" behindDoc="0" locked="0" layoutInCell="1" allowOverlap="1" wp14:anchorId="26826A73" wp14:editId="130FD29D">
          <wp:simplePos x="0" y="0"/>
          <wp:positionH relativeFrom="leftMargin">
            <wp:posOffset>6707505</wp:posOffset>
          </wp:positionH>
          <wp:positionV relativeFrom="paragraph">
            <wp:posOffset>11430</wp:posOffset>
          </wp:positionV>
          <wp:extent cx="891540" cy="74485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Express Logo Final Black 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8" b="14131"/>
                  <a:stretch/>
                </pic:blipFill>
                <pic:spPr bwMode="auto">
                  <a:xfrm>
                    <a:off x="0" y="0"/>
                    <a:ext cx="89154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0B6315" wp14:editId="5903A094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46577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8270A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36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KltgEAALcDAAAOAAAAZHJzL2Uyb0RvYy54bWysU8GO0zAQvSPxD5bvNG1Fd1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75009D64" w14:textId="5726BB7B" w:rsidR="00DA6067" w:rsidRDefault="0021471D" w:rsidP="0070472F">
    <w:pPr>
      <w:pStyle w:val="NormalWeb"/>
      <w:spacing w:before="0" w:beforeAutospacing="0" w:after="0" w:afterAutospacing="0"/>
      <w:rPr>
        <w:rFonts w:ascii="Bahnschrift" w:hAnsi="Bahnschrift" w:cs="Calibri"/>
        <w:color w:val="000000" w:themeColor="text1"/>
        <w:sz w:val="18"/>
        <w:szCs w:val="20"/>
      </w:rPr>
    </w:pPr>
    <w:r>
      <w:rPr>
        <w:rFonts w:ascii="Bahnschrift" w:hAnsi="Bahnschrift" w:cs="Calibri"/>
        <w:color w:val="000000" w:themeColor="text1"/>
        <w:sz w:val="18"/>
        <w:szCs w:val="20"/>
      </w:rPr>
      <w:t>A</w:t>
    </w:r>
    <w:r w:rsidR="00926860" w:rsidRPr="003E21EF">
      <w:rPr>
        <w:rFonts w:ascii="Bahnschrift" w:hAnsi="Bahnschrift" w:cs="Calibri"/>
        <w:color w:val="000000" w:themeColor="text1"/>
        <w:sz w:val="18"/>
        <w:szCs w:val="20"/>
      </w:rPr>
      <w:t>rea Agency on Aging—Public Transportation—Single Entry Point</w:t>
    </w:r>
  </w:p>
  <w:p w14:paraId="49FF2A39" w14:textId="663E0988" w:rsidR="00926860" w:rsidRDefault="00926860" w:rsidP="0070472F">
    <w:pPr>
      <w:pStyle w:val="NormalWeb"/>
      <w:spacing w:before="0" w:beforeAutospacing="0" w:after="0" w:afterAutospacing="0"/>
      <w:rPr>
        <w:rFonts w:ascii="Bahnschrift" w:hAnsi="Bahnschrift" w:cs="Calibri"/>
        <w:color w:val="000000" w:themeColor="text1"/>
        <w:sz w:val="18"/>
        <w:szCs w:val="20"/>
      </w:rPr>
    </w:pPr>
    <w:r w:rsidRPr="003E21EF">
      <w:rPr>
        <w:rFonts w:ascii="Bahnschrift" w:hAnsi="Bahnschrift" w:cs="Calibri"/>
        <w:color w:val="000000" w:themeColor="text1"/>
        <w:sz w:val="18"/>
        <w:szCs w:val="20"/>
      </w:rPr>
      <w:t>Community Action Agency—Enterprise Zone</w:t>
    </w:r>
  </w:p>
  <w:p w14:paraId="3DA11855" w14:textId="77777777" w:rsidR="0021471D" w:rsidRDefault="0021471D" w:rsidP="0070472F">
    <w:pPr>
      <w:pStyle w:val="NormalWeb"/>
      <w:spacing w:before="0" w:beforeAutospacing="0" w:after="0" w:afterAutospacing="0"/>
      <w:rPr>
        <w:rFonts w:ascii="Bahnschrift" w:hAnsi="Bahnschrift" w:cs="Calibri"/>
        <w:color w:val="000000" w:themeColor="text1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4EA" w14:textId="77777777" w:rsidR="00614E58" w:rsidRDefault="00614E58" w:rsidP="000E2E30">
      <w:r>
        <w:separator/>
      </w:r>
    </w:p>
  </w:footnote>
  <w:footnote w:type="continuationSeparator" w:id="0">
    <w:p w14:paraId="37BF966D" w14:textId="77777777" w:rsidR="00614E58" w:rsidRDefault="00614E58" w:rsidP="000E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A0A0" w14:textId="0E419A1C" w:rsidR="00B41FCB" w:rsidRPr="00B41FCB" w:rsidRDefault="0021471D" w:rsidP="002523CD">
    <w:pPr>
      <w:pStyle w:val="Header"/>
      <w:rPr>
        <w:rFonts w:ascii="Bahnschrift" w:hAnsi="Bahnschrift"/>
        <w:b/>
        <w:bCs/>
        <w:color w:val="000000" w:themeColor="text1"/>
        <w:sz w:val="20"/>
        <w:szCs w:val="20"/>
        <w:u w:val="single"/>
      </w:rPr>
    </w:pPr>
    <w:r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1CE49" wp14:editId="2F84CD4D">
              <wp:simplePos x="0" y="0"/>
              <wp:positionH relativeFrom="column">
                <wp:posOffset>123824</wp:posOffset>
              </wp:positionH>
              <wp:positionV relativeFrom="paragraph">
                <wp:posOffset>1449705</wp:posOffset>
              </wp:positionV>
              <wp:extent cx="6467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D8E92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14.15pt" to="51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" strokecolor="black [3200]" strokeweight="1pt">
              <v:stroke joinstyle="miter"/>
            </v:line>
          </w:pict>
        </mc:Fallback>
      </mc:AlternateContent>
    </w:r>
    <w:r w:rsidR="0040733E" w:rsidRPr="00B41FCB"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 wp14:anchorId="3EA0A080" wp14:editId="207D5711">
              <wp:simplePos x="0" y="0"/>
              <wp:positionH relativeFrom="page">
                <wp:posOffset>238125</wp:posOffset>
              </wp:positionH>
              <wp:positionV relativeFrom="paragraph">
                <wp:posOffset>-188595</wp:posOffset>
              </wp:positionV>
              <wp:extent cx="7277100" cy="154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154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CCE3C" w14:textId="06709836" w:rsidR="00F36822" w:rsidRPr="00047C89" w:rsidRDefault="00F36822" w:rsidP="00F36822">
                          <w:pPr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Northeast Colorado Association of Local Governments</w:t>
                          </w:r>
                        </w:p>
                        <w:p w14:paraId="69FD5995" w14:textId="69D5806D" w:rsidR="00F36822" w:rsidRPr="00047C89" w:rsidRDefault="00F36822" w:rsidP="00F36822">
                          <w:pPr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231 Main Street</w:t>
                          </w:r>
                        </w:p>
                        <w:p w14:paraId="37628F68" w14:textId="5CD23B1C" w:rsidR="00F36822" w:rsidRPr="00047C89" w:rsidRDefault="00F36822" w:rsidP="00F36822">
                          <w:pPr>
                            <w:pStyle w:val="Header"/>
                            <w:contextualSpacing/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Fort Morgan, CO 80701</w:t>
                          </w:r>
                        </w:p>
                        <w:p w14:paraId="63C219A6" w14:textId="08329AB6" w:rsidR="00F36822" w:rsidRPr="00047C89" w:rsidRDefault="00F36822" w:rsidP="00F36822">
                          <w:pPr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(970) 867 – 9409</w:t>
                          </w:r>
                        </w:p>
                        <w:p w14:paraId="4133F0F1" w14:textId="4B8CB4C0" w:rsidR="00F36822" w:rsidRPr="00047C89" w:rsidRDefault="00F36822" w:rsidP="00F36822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www.necalg.com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0A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75pt;margin-top:-14.85pt;width:573pt;height:121.6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" stroked="f">
              <v:textbox>
                <w:txbxContent>
                  <w:p w14:paraId="3EACCE3C" w14:textId="06709836" w:rsidR="00F36822" w:rsidRPr="00047C89" w:rsidRDefault="00F36822" w:rsidP="00F36822">
                    <w:pPr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Northeast Colorado Association of Local Governments</w:t>
                    </w:r>
                  </w:p>
                  <w:p w14:paraId="69FD5995" w14:textId="69D5806D" w:rsidR="00F36822" w:rsidRPr="00047C89" w:rsidRDefault="00F36822" w:rsidP="00F36822">
                    <w:pPr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231 Main Street</w:t>
                    </w:r>
                  </w:p>
                  <w:p w14:paraId="37628F68" w14:textId="5CD23B1C" w:rsidR="00F36822" w:rsidRPr="00047C89" w:rsidRDefault="00F36822" w:rsidP="00F36822">
                    <w:pPr>
                      <w:pStyle w:val="Header"/>
                      <w:contextualSpacing/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Fort Morgan, CO 80701</w:t>
                    </w:r>
                  </w:p>
                  <w:p w14:paraId="63C219A6" w14:textId="08329AB6" w:rsidR="00F36822" w:rsidRPr="00047C89" w:rsidRDefault="00F36822" w:rsidP="00F36822">
                    <w:pPr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(970) 867 – 9409</w:t>
                    </w:r>
                  </w:p>
                  <w:p w14:paraId="4133F0F1" w14:textId="4B8CB4C0" w:rsidR="00F36822" w:rsidRPr="00047C89" w:rsidRDefault="00F36822" w:rsidP="00F36822">
                    <w:pPr>
                      <w:rPr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www.necalg.com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523CD" w:rsidRPr="00B41FCB">
      <w:rPr>
        <w:b/>
        <w:bCs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62336" behindDoc="0" locked="0" layoutInCell="1" allowOverlap="1" wp14:anchorId="2DE02DFF" wp14:editId="12E6243B">
          <wp:simplePos x="0" y="0"/>
          <wp:positionH relativeFrom="leftMargin">
            <wp:posOffset>122555</wp:posOffset>
          </wp:positionH>
          <wp:positionV relativeFrom="paragraph">
            <wp:posOffset>-139065</wp:posOffset>
          </wp:positionV>
          <wp:extent cx="178181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CALG-Logo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11"/>
                  <a:stretch/>
                </pic:blipFill>
                <pic:spPr bwMode="auto">
                  <a:xfrm>
                    <a:off x="0" y="0"/>
                    <a:ext cx="1781810" cy="1496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2FF"/>
    <w:multiLevelType w:val="hybridMultilevel"/>
    <w:tmpl w:val="95D4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2B3C"/>
    <w:multiLevelType w:val="hybridMultilevel"/>
    <w:tmpl w:val="DE8C2E36"/>
    <w:lvl w:ilvl="0" w:tplc="5E2062F6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81265405">
    <w:abstractNumId w:val="0"/>
  </w:num>
  <w:num w:numId="2" w16cid:durableId="47422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30"/>
    <w:rsid w:val="00032814"/>
    <w:rsid w:val="000466D4"/>
    <w:rsid w:val="00047C89"/>
    <w:rsid w:val="000C7072"/>
    <w:rsid w:val="000C7198"/>
    <w:rsid w:val="000D5F3F"/>
    <w:rsid w:val="000E2E30"/>
    <w:rsid w:val="000F3004"/>
    <w:rsid w:val="001D41D3"/>
    <w:rsid w:val="0021471D"/>
    <w:rsid w:val="0021691E"/>
    <w:rsid w:val="002231D4"/>
    <w:rsid w:val="002523CD"/>
    <w:rsid w:val="0025362F"/>
    <w:rsid w:val="002E620F"/>
    <w:rsid w:val="003D282B"/>
    <w:rsid w:val="003E21EF"/>
    <w:rsid w:val="0040733E"/>
    <w:rsid w:val="00416E25"/>
    <w:rsid w:val="005A0F82"/>
    <w:rsid w:val="00614E58"/>
    <w:rsid w:val="00641E34"/>
    <w:rsid w:val="006C4F97"/>
    <w:rsid w:val="006D1D9B"/>
    <w:rsid w:val="0070472F"/>
    <w:rsid w:val="00791335"/>
    <w:rsid w:val="007B029F"/>
    <w:rsid w:val="008322AD"/>
    <w:rsid w:val="008415F0"/>
    <w:rsid w:val="00842B5E"/>
    <w:rsid w:val="008A4C01"/>
    <w:rsid w:val="00926860"/>
    <w:rsid w:val="009F66AC"/>
    <w:rsid w:val="00AE58B4"/>
    <w:rsid w:val="00B41FCB"/>
    <w:rsid w:val="00B6785A"/>
    <w:rsid w:val="00BA1571"/>
    <w:rsid w:val="00BF0221"/>
    <w:rsid w:val="00D452B9"/>
    <w:rsid w:val="00D67FBA"/>
    <w:rsid w:val="00DA6067"/>
    <w:rsid w:val="00E5736D"/>
    <w:rsid w:val="00E64FDD"/>
    <w:rsid w:val="00EC2218"/>
    <w:rsid w:val="00ED173B"/>
    <w:rsid w:val="00F36822"/>
    <w:rsid w:val="00F772BF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1EC55"/>
  <w15:chartTrackingRefBased/>
  <w15:docId w15:val="{03324788-2058-43AB-899B-22AE49A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B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30"/>
  </w:style>
  <w:style w:type="paragraph" w:styleId="Footer">
    <w:name w:val="footer"/>
    <w:basedOn w:val="Normal"/>
    <w:link w:val="FooterChar"/>
    <w:uiPriority w:val="99"/>
    <w:unhideWhenUsed/>
    <w:rsid w:val="000E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30"/>
  </w:style>
  <w:style w:type="paragraph" w:styleId="NormalWeb">
    <w:name w:val="Normal (Web)"/>
    <w:basedOn w:val="Normal"/>
    <w:uiPriority w:val="99"/>
    <w:unhideWhenUsed/>
    <w:rsid w:val="007047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C4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FBA"/>
    <w:pPr>
      <w:ind w:left="720"/>
      <w:contextualSpacing/>
    </w:pPr>
  </w:style>
  <w:style w:type="table" w:styleId="TableGrid">
    <w:name w:val="Table Grid"/>
    <w:basedOn w:val="TableNormal"/>
    <w:uiPriority w:val="59"/>
    <w:rsid w:val="00D67FBA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  <w:rsid w:val="00D6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mooney@necal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calg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34AC-412D-449E-A5E3-9694A3F5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Kenneth</cp:lastModifiedBy>
  <cp:revision>5</cp:revision>
  <dcterms:created xsi:type="dcterms:W3CDTF">2021-06-16T18:01:00Z</dcterms:created>
  <dcterms:modified xsi:type="dcterms:W3CDTF">2022-06-22T14:38:00Z</dcterms:modified>
</cp:coreProperties>
</file>